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Accord de confidentialité</w:t>
      </w:r>
    </w:p>
    <w:p>
      <w:pPr>
        <w:pStyle w:val="Note"/>
      </w:pPr>
      <w:r>
        <w:t xml:space="preserve">[Remarque: Ce modèle est un accord de confidentialité réciproque de droit suisse. Complétez ou supprimez le texte entre crochets et supprimez toutes les remarques comme celle-ci avant la signature. Si une seule partie divulgue, adaptez les obligations pour qu’elles courent dans un seul sens.]</w:t>
      </w:r>
    </w:p>
    <w:p>
      <w:pPr>
        <w:pStyle w:val="Heading1"/>
      </w:pPr>
      <w:r>
        <w:t xml:space="preserve">Parties</w:t>
      </w:r>
    </w:p>
    <w:p>
      <w:pPr>
        <w:pStyle w:val="Normal"/>
      </w:pPr>
      <w:r>
        <w:t xml:space="preserve">[Partie A], [adresse]</w:t>
      </w:r>
    </w:p>
    <w:p>
      <w:pPr>
        <w:pStyle w:val="Normal"/>
      </w:pPr>
      <w:r>
        <w:t xml:space="preserve">et</w:t>
      </w:r>
    </w:p>
    <w:p>
      <w:pPr>
        <w:pStyle w:val="Normal"/>
      </w:pPr>
      <w:r>
        <w:t xml:space="preserve">[Partie B], [adresse]</w:t>
      </w:r>
    </w:p>
    <w:p>
      <w:pPr>
        <w:pStyle w:val="Normal"/>
      </w:pPr>
      <w:r>
        <w:t xml:space="preserve">(chacune une «Partie», ensemble les «Parties»)</w:t>
      </w:r>
    </w:p>
    <w:p>
      <w:pPr>
        <w:pStyle w:val="Heading1"/>
      </w:pPr>
      <w:r>
        <w:t xml:space="preserve">1. But</w:t>
      </w:r>
    </w:p>
    <w:p>
      <w:pPr>
        <w:pStyle w:val="Normal"/>
      </w:pPr>
      <w:r>
        <w:t xml:space="preserve">Les Parties entendent [décrire le but avec précision, p. ex. «évaluer une coopération possible dans le domaine X»] (le «But») et se divulgueront des informations confidentielles à cette fin.</w:t>
      </w:r>
    </w:p>
    <w:p>
      <w:pPr>
        <w:pStyle w:val="Heading1"/>
      </w:pPr>
      <w:r>
        <w:t xml:space="preserve">2. Informations confidentielles</w:t>
      </w:r>
    </w:p>
    <w:p>
      <w:pPr>
        <w:pStyle w:val="Normal"/>
      </w:pPr>
      <w:r>
        <w:t xml:space="preserve">2.1 Sont des «informations confidentielles» toutes les informations non publiques qu’une Partie (la «Partie divulgatrice») divulgue à l’autre (la «Partie destinataire») en lien avec le But, par écrit, oralement ou par accès à des systèmes ou à des locaux, notamment [plans d’affaires, informations financières, données clients et fournisseurs, documentation technique, savoir-faire].</w:t>
      </w:r>
    </w:p>
    <w:p>
      <w:pPr>
        <w:pStyle w:val="Normal"/>
      </w:pPr>
      <w:r>
        <w:t xml:space="preserve">[2.2 Option: Les informations marquées «confidentiel» sont dans tous les cas des informations confidentielles.]</w:t>
      </w:r>
    </w:p>
    <w:p>
      <w:pPr>
        <w:pStyle w:val="Heading1"/>
      </w:pPr>
      <w:r>
        <w:t xml:space="preserve">3. Exceptions</w:t>
      </w:r>
    </w:p>
    <w:p>
      <w:pPr>
        <w:pStyle w:val="Normal"/>
      </w:pPr>
      <w:r>
        <w:t xml:space="preserve">Ne sont pas des informations confidentielles les informations dont la Partie destinataire prouve qu’elles (a) étaient ou sont devenues publiques sans violation du présent accord, (b) lui étaient déjà licitement connues avant la divulgation, (c) ont été développées de manière indépendante ou (d) ont été licitement reçues d’un tiers. La divulgation exigée par la loi ou par une autorité est permise; la Partie destinataire en informe préalablement la Partie divulgatrice dans la mesure licite.</w:t>
      </w:r>
    </w:p>
    <w:p>
      <w:pPr>
        <w:pStyle w:val="Heading1"/>
      </w:pPr>
      <w:r>
        <w:t xml:space="preserve">4. Usage et circulation interne</w:t>
      </w:r>
    </w:p>
    <w:p>
      <w:pPr>
        <w:pStyle w:val="Normal"/>
      </w:pPr>
      <w:r>
        <w:t xml:space="preserve">4.1 La Partie destinataire utilise les informations confidentielles exclusivement pour le But.</w:t>
      </w:r>
    </w:p>
    <w:p>
      <w:pPr>
        <w:pStyle w:val="Normal"/>
      </w:pPr>
      <w:r>
        <w:t xml:space="preserve">4.2 Elle ne les transmet à l’interne qu’aux personnes qui en ont besoin pour le But et qui sont tenues à une confidentialité au moins équivalente, et à des tiers uniquement avec l’accord écrit préalable de la Partie divulgatrice.</w:t>
      </w:r>
    </w:p>
    <w:p>
      <w:pPr>
        <w:pStyle w:val="Heading1"/>
      </w:pPr>
      <w:r>
        <w:t xml:space="preserve">5. Restitution et destruction</w:t>
      </w:r>
    </w:p>
    <w:p>
      <w:pPr>
        <w:pStyle w:val="Normal"/>
      </w:pPr>
      <w:r>
        <w:t xml:space="preserve">Sur demande écrite, et au plus tard à la fin des discussions relatives au But, la Partie destinataire restitue ou détruit irrévocablement toutes les informations confidentielles et confirme la destruction par écrit. Les obligations légales de conservation sont réservées.</w:t>
      </w:r>
    </w:p>
    <w:p>
      <w:pPr>
        <w:pStyle w:val="Heading1"/>
      </w:pPr>
      <w:r>
        <w:t xml:space="preserve">6. Peine conventionnelle</w:t>
      </w:r>
    </w:p>
    <w:p>
      <w:pPr>
        <w:pStyle w:val="Normal"/>
      </w:pPr>
      <w:r>
        <w:t xml:space="preserve">[Option: Pour chaque violation du présent accord, la Partie en faute doit à l’autre Partie une peine conventionnelle de CHF [montant]. Le paiement de la peine ne libère pas des obligations de confidentialité; la réparation du dommage supplémentaire demeure réservée.]</w:t>
      </w:r>
    </w:p>
    <w:p>
      <w:pPr>
        <w:pStyle w:val="Heading1"/>
      </w:pPr>
      <w:r>
        <w:t xml:space="preserve">7. Durée et survie</w:t>
      </w:r>
    </w:p>
    <w:p>
      <w:pPr>
        <w:pStyle w:val="Normal"/>
      </w:pPr>
      <w:r>
        <w:t xml:space="preserve">7.1 Le présent accord entre en vigueur à la signature et s’applique pendant [deux] ans.</w:t>
      </w:r>
    </w:p>
    <w:p>
      <w:pPr>
        <w:pStyle w:val="Normal"/>
      </w:pPr>
      <w:r>
        <w:t xml:space="preserve">7.2 Les obligations de confidentialité survivent à la fin de l’accord pendant [trois] ans à compter de la dernière divulgation. [Option: Pour les secrets d’affaires, elles s’appliquent aussi longtemps que l’information demeure un secret d’affaires.]</w:t>
      </w:r>
    </w:p>
    <w:p>
      <w:pPr>
        <w:pStyle w:val="Heading1"/>
      </w:pPr>
      <w:r>
        <w:t xml:space="preserve">8. Absence de licence et d’obligation de contracter</w:t>
      </w:r>
    </w:p>
    <w:p>
      <w:pPr>
        <w:pStyle w:val="Normal"/>
      </w:pPr>
      <w:r>
        <w:t xml:space="preserve">Aucun droit sur les informations confidentielles n’est concédé au-delà de l’usage pour le But. Le présent accord n’oblige aucune Partie à conclure un autre contrat.</w:t>
      </w:r>
    </w:p>
    <w:p>
      <w:pPr>
        <w:pStyle w:val="Heading1"/>
      </w:pPr>
      <w:r>
        <w:t xml:space="preserve">9. Droit applicable et for</w:t>
      </w:r>
    </w:p>
    <w:p>
      <w:pPr>
        <w:pStyle w:val="Normal"/>
      </w:pPr>
      <w:r>
        <w:t xml:space="preserve">Le présent accord est soumis au droit suisse. Le for exclusif est à [lieu].</w:t>
      </w:r>
    </w:p>
    <w:p>
      <w:pPr>
        <w:pStyle w:val="Normal"/>
      </w:pPr>
      <w:r>
        <w:t xml:space="preserve">Lieu, date: […]</w:t>
      </w:r>
    </w:p>
    <w:p>
      <w:pPr>
        <w:pStyle w:val="Normal"/>
      </w:pPr>
      <w:r>
        <w:t xml:space="preserve"/>
      </w:r>
    </w:p>
    <w:p>
      <w:pPr>
        <w:pStyle w:val="Normal"/>
      </w:pPr>
      <w:r>
        <w:t xml:space="preserve">[Partie A]: ______________________</w:t>
      </w:r>
    </w:p>
    <w:p>
      <w:pPr>
        <w:pStyle w:val="Normal"/>
      </w:pPr>
      <w:r>
        <w:t xml:space="preserve">[Partie B]: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